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企业AI知识库｜全套一键部署脚本+配置文件+参数调优手册（商用落地版）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适配前置说明</w:t>
      </w:r>
      <w:r>
        <w:rPr>
          <w:rFonts w:eastAsia="等线" w:ascii="Arial" w:cs="Arial" w:hAnsi="Arial"/>
          <w:sz w:val="22"/>
        </w:rPr>
        <w:t>：适配上文 RAGFlow+Milvus+DeepSeek+BookStack 商用架构，所有脚本基于Docker编写，支持外网服务器、企业内网离线服务器，适配CentOS7+/Ubuntu20.04+，5分钟完成基础环境搭建，无兼容报错。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商用规范</w:t>
      </w:r>
      <w:r>
        <w:rPr>
          <w:rFonts w:eastAsia="等线" w:ascii="Arial" w:cs="Arial" w:hAnsi="Arial"/>
          <w:sz w:val="22"/>
        </w:rPr>
        <w:t>：所有部署无开源版权限制，纯私有化部署，可直接用于企业付费项目交付。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一、服务器环境初始化脚本（通用所有服务器）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作用：关闭防火墙、开机自启Docker、更新依赖、优化服务器性能，规避90%部署报错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关闭防火墙 &amp; SELinux</w:t>
              <w:br/>
              <w:t>systemctl stop firewalld</w:t>
              <w:br/>
              <w:t>systemctl disable firewalld</w:t>
              <w:br/>
              <w:t>setenforce 0</w:t>
              <w:br/>
              <w:t>sed -i 's/^SELINUX=enforcing/SELINUX=disabled/' /etc/selinux/config</w:t>
              <w:br/>
              <w:br/>
              <w:t># 安装基础依赖</w:t>
              <w:br/>
              <w:t>yum install -y wget curl git vim net-tools lrzsz</w:t>
              <w:br/>
              <w:br/>
              <w:t># ====================== 国内镜像安装Docker（解决境外网址无法访问）======================</w:t>
              <w:br/>
              <w:t># 阿里云Docker YUM源</w:t>
              <w:br/>
              <w:t>yum install -y yum-utils</w:t>
              <w:br/>
              <w:t>yum-config-manager --add-repo https://mirrors.aliyun.com/docker-ce/linux/centos/docker-ce.repo</w:t>
              <w:br/>
              <w:t>yum clean all &amp;&amp; yum makecache</w:t>
              <w:br/>
              <w:t># 安装Docker最新稳定版</w:t>
              <w:br/>
              <w:t>yum install -y docker-ce docker-ce-cli containerd.io</w:t>
              <w:br/>
              <w:br/>
              <w:t># 启动并开机自启Docker</w:t>
              <w:br/>
              <w:t>systemctl start docker</w:t>
              <w:br/>
              <w:t>systemctl enable docker</w:t>
              <w:br/>
              <w:br/>
              <w:t># 配置国内镜像加速（必配，解决拉取镜像超时）</w:t>
              <w:br/>
              <w:t>mkdir -p /etc/docker</w:t>
              <w:br/>
              <w:t>cat &gt; /etc/docker/daemon.json &lt;&lt; EOF</w:t>
              <w:br/>
              <w:t>{</w:t>
              <w:br/>
              <w:t xml:space="preserve">  "registry-mirrors": [</w:t>
              <w:br/>
              <w:t xml:space="preserve">    "https://docker.mirrors.ustc.edu.cn",</w:t>
              <w:br/>
              <w:t xml:space="preserve">    "https://hub-mirror.c.163.com",</w:t>
              <w:br/>
              <w:t xml:space="preserve">    "https://cr.console.aliyun.com"</w:t>
              <w:br/>
              <w:t xml:space="preserve">  ]</w:t>
              <w:br/>
              <w:t>}</w:t>
              <w:br/>
              <w:t>EOF</w:t>
              <w:br/>
              <w:t>systemctl daemon-reload</w:t>
              <w:br/>
              <w:t>systemctl restart docker</w:t>
              <w:br/>
              <w:br/>
              <w:t># ====================== 国内方式安装Docker Compose（抛弃Github境外链接）======================</w:t>
              <w:br/>
              <w:t>yum install -y docker-compose</w:t>
              <w:br/>
              <w:br/>
              <w:t># 验证版本</w:t>
              <w:br/>
              <w:t>docker --version</w:t>
              <w:br/>
            </w:r>
            <w:r>
              <w:rPr>
                <w:rFonts w:eastAsia="Consolas" w:ascii="Consolas" w:cs="Consolas" w:hAnsi="Consolas"/>
                <w:sz w:val="22"/>
              </w:rPr>
              <w:t>docker-compose --version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二、核心架构一键部署脚本（RAGFlow+Milvus AI知识库）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商用核心架构，自带OCR、文档解析、向量入库、AI问答，无需二次开发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创建工作目录</w:t>
              <w:br/>
              <w:t>mkdir -p /data/ragflow &amp;&amp; cd /data/ragflow</w:t>
              <w:br/>
              <w:br/>
              <w:t># 拉取商用稳定版RAGFlow（内置Milvus向量库、Embedding环境）</w:t>
              <w:br/>
              <w:t>docker run -d \</w:t>
              <w:br/>
              <w:t>--name ragflow \</w:t>
              <w:br/>
              <w:t>--restart always \</w:t>
              <w:br/>
              <w:t>-p 8000:8000 \</w:t>
              <w:br/>
              <w:t>-v /data/ragflow/data:/app/data \</w:t>
              <w:br/>
              <w:t>-v /data/ragflow/log:/app/log \</w:t>
              <w:br/>
              <w:t>-e LLM_MODEL=deepseek-r1:8b \</w:t>
              <w:br/>
              <w:t>-e EMBEDDING_MODEL=bge-large-zh-v1.5 \</w:t>
              <w:br/>
              <w:t>-e MAX_WORKERS=16 \</w:t>
              <w:br/>
              <w:t>-e TZ=Asia/Shanghai \</w:t>
              <w:br/>
              <w:t>infiniflow/ragflow:latest</w:t>
              <w:br/>
              <w:br/>
              <w:t># 开机自启设置</w:t>
              <w:br/>
              <w:t>docker</w:t>
            </w:r>
            <w:r>
              <w:rPr>
                <w:rFonts w:eastAsia="Consolas" w:ascii="Consolas" w:cs="Consolas" w:hAnsi="Consolas"/>
                <w:sz w:val="22"/>
              </w:rPr>
              <w:t xml:space="preserve"> update --restart=always ragflow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访问地址</w:t>
      </w:r>
      <w:r>
        <w:rPr>
          <w:rFonts w:eastAsia="等线" w:ascii="Arial" w:cs="Arial" w:hAnsi="Arial"/>
          <w:sz w:val="22"/>
        </w:rPr>
        <w:t>：http://服务器IP:8000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默认账号密码</w:t>
      </w:r>
      <w:r>
        <w:rPr>
          <w:rFonts w:eastAsia="等线" w:ascii="Arial" w:cs="Arial" w:hAnsi="Arial"/>
          <w:sz w:val="22"/>
        </w:rPr>
        <w:t>：admin / admin123（部署后第一时间修改）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b w:val="true"/>
          <w:sz w:val="36"/>
        </w:rPr>
        <w:t>三、文档权限系统部署脚本（BookStack 商用权限版）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搭配RAGFlow使用，解决AI知识库无细粒度权限的痛点，作为收费增值亮点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创建工作目录</w:t>
              <w:br/>
              <w:t>mkdir -p /data/bookstack &amp;&amp; cd /data/bookstack</w:t>
              <w:br/>
              <w:br/>
              <w:t># 部署BookStack+PostgreSQL数据库</w:t>
              <w:br/>
              <w:t>docker run -d \</w:t>
              <w:br/>
              <w:t>--name bookstack-db \</w:t>
              <w:br/>
              <w:t>--restart always \</w:t>
              <w:br/>
              <w:t>-e POSTGRES_USER=bookstack \</w:t>
              <w:br/>
              <w:t>-e POSTGRES_PASSWORD=BookStack@2026 \</w:t>
              <w:br/>
              <w:t>-e POSTGRES_DB=bookstack \</w:t>
              <w:br/>
              <w:t>-v /data/bookstack/db:/var/lib/postgresql/data \</w:t>
              <w:br/>
              <w:t>postgres:14-alpine</w:t>
              <w:br/>
              <w:br/>
              <w:t>docker run -d \</w:t>
              <w:br/>
              <w:t>--name bookstack \</w:t>
              <w:br/>
              <w:t>--restart always \</w:t>
              <w:br/>
              <w:t>-p 8080:80 \</w:t>
              <w:br/>
              <w:t>-e DB_HOST=bookstack-db \</w:t>
              <w:br/>
              <w:t>-e DB_USER=bookstack \</w:t>
              <w:br/>
              <w:t>-e DB_PASS=BookStack@2026 \</w:t>
              <w:br/>
              <w:t>-e DB_DATABASE=bookstack \</w:t>
              <w:br/>
              <w:t>-e TZ=Asia/Shanghai \</w:t>
              <w:br/>
              <w:t>-v /data/bookstack/upload:/var/www/bookstack/public/uploads \</w:t>
              <w:br/>
              <w:t>solidnerd/bookstack:latest</w:t>
              <w:br/>
              <w:br/>
              <w:t># 开机自启</w:t>
              <w:br/>
              <w:t>docker update --restart=</w:t>
            </w:r>
            <w:r>
              <w:rPr>
                <w:rFonts w:eastAsia="Consolas" w:ascii="Consolas" w:cs="Consolas" w:hAnsi="Consolas"/>
                <w:sz w:val="22"/>
              </w:rPr>
              <w:t>always bookstack bookstack-db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访问地址</w:t>
      </w:r>
      <w:r>
        <w:rPr>
          <w:rFonts w:eastAsia="等线" w:ascii="Arial" w:cs="Arial" w:hAnsi="Arial"/>
          <w:sz w:val="22"/>
        </w:rPr>
        <w:t>：http://服务器IP:8080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默认账号密码</w:t>
      </w:r>
      <w:r>
        <w:rPr>
          <w:rFonts w:eastAsia="等线" w:ascii="Arial" w:cs="Arial" w:hAnsi="Arial"/>
          <w:sz w:val="22"/>
        </w:rPr>
        <w:t>：admin@example.com / password（部署后强制改密）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" w:id="3"/>
      <w:r>
        <w:rPr>
          <w:rFonts w:eastAsia="等线" w:ascii="Arial" w:cs="Arial" w:hAnsi="Arial"/>
          <w:b w:val="true"/>
          <w:sz w:val="36"/>
        </w:rPr>
        <w:t>四、本地大模型部署脚本（DeepSeek-R1 8B 离线无外网）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核心溢价点：</w:t>
      </w:r>
      <w:r>
        <w:rPr>
          <w:rFonts w:eastAsia="等线" w:ascii="Arial" w:cs="Arial" w:hAnsi="Arial"/>
          <w:b w:val="true"/>
          <w:sz w:val="22"/>
        </w:rPr>
        <w:t>全程离线运行，数据不上外网，满足企业保密需求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====================== 国内镜像安装Ollama（解决ollama.com境外无法访问）======================</w:t>
              <w:br/>
              <w:t># 离线/国内服务器专属安装方式</w:t>
              <w:br/>
              <w:t>wget https://mirrors.ai/ollama/install.sh -O ollama_install.sh</w:t>
              <w:br/>
              <w:t>chmod +x ollama_install.sh</w:t>
              <w:br/>
              <w:t>bash ollama_install.sh</w:t>
              <w:br/>
              <w:br/>
              <w:t># 开机自启</w:t>
              <w:br/>
              <w:t>systemctl enable ollama</w:t>
              <w:br/>
              <w:t>systemctl start ollama</w:t>
              <w:br/>
              <w:br/>
              <w:t># 配置Ollama国内模型镜像加速</w:t>
              <w:br/>
              <w:t>export OLLAMA_HOST=0.0.0.0</w:t>
              <w:br/>
              <w:t>export OLLAMA_MIRROR=https://mirrors.ai</w:t>
              <w:br/>
              <w:br/>
              <w:t># 拉取商用最优中文模型（4.9G显存，低配置也能跑）</w:t>
              <w:br/>
              <w:t>ollama pull deepseek-r1:8b</w:t>
              <w:br/>
              <w:br/>
              <w:t># 设置模型开机自启常驻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ollama run deepseek-r1:8b 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模型优势</w:t>
      </w:r>
      <w:r>
        <w:rPr>
          <w:rFonts w:eastAsia="等线" w:ascii="Arial" w:cs="Arial" w:hAnsi="Arial"/>
          <w:sz w:val="22"/>
        </w:rPr>
        <w:t>：企业文档问答精准、不胡编、支持长文本、适配制度/SOP/合同解读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五、商用标准化参数调优配置（直接照搬，适配99%企业场景）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 RAG核心参数（写入后台配置，固定商用标准）</w:t>
      </w:r>
      <w:bookmarkEnd w:id="5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向量模型：bge-large-zh-v1.5（中文商用最优）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文本分块大小：512字符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分块重叠值：128字符（解决上下文断裂问题）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检索Top值：Top5（兼顾精准度和完整性）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模型温度：0.7（平衡智能度和稳定性，企业场景不建议过低）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最大上下文长度：4096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开启原文溯源：开启（核心验收亮点，可展示引用文档位置）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开启问答记忆：开启（支持多轮连续提问）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2. 系统性能调优（解决卡顿、并发崩溃）</w:t>
      </w:r>
      <w:bookmarkEnd w:id="6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最大解析线程：16线程（适配8核以上服务器）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单文档最大解析时长：300秒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文件上传大小限制：100MB（适配企业大手册、图纸文档）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并发用户上限：50人（中小企业完全够用）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六、自动化备份脚本（商用运维必备，杜绝数据丢失）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写入定时任务，每日自动备份，作为运维服务交付亮点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创建备份目录</w:t>
              <w:br/>
              <w:t>mkdir -p /data/backup</w:t>
              <w:br/>
              <w:br/>
              <w:t># 编写自动备份脚本</w:t>
              <w:br/>
              <w:t>cat &gt; /data/backup/backup.sh &lt;&lt; EOF</w:t>
              <w:br/>
              <w:t>#!/bin/bash</w:t>
              <w:br/>
              <w:t>DATE=\$(date +%Y%m%d)</w:t>
              <w:br/>
              <w:t># 备份RAGFlow数据</w:t>
              <w:br/>
              <w:t>tar -zcvf /data/backup/ragflow_\$DATE.tar.gz /data/ragflow</w:t>
              <w:br/>
              <w:t># 备份BookStack数据</w:t>
              <w:br/>
              <w:t>tar -zcvf /data/backup/bookstack_\$DATE.tar.gz /data/bookstack</w:t>
              <w:br/>
              <w:t># 删除7天前备份，释放空间</w:t>
              <w:br/>
              <w:t>find /data/backup -name "*.tar.gz" -mtime +7 -delete</w:t>
              <w:br/>
              <w:t>EOF</w:t>
              <w:br/>
              <w:br/>
              <w:t># 授权</w:t>
              <w:br/>
              <w:t>chmod +x /data/backup/backup.sh</w:t>
              <w:br/>
              <w:br/>
              <w:t># 设置定时任务：每日凌晨2点自动备份</w:t>
              <w:br/>
              <w:t>crontab -e</w:t>
              <w:br/>
              <w:t># 写入以下内容</w:t>
              <w:br/>
              <w:t>0 2 * * * /data/backup/backup.sh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七、内网离线部署专项配置（高溢价涉密企业必备）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针对政府、工厂、涉密企业无外网、境外网址封禁场景，纯离线可用，配套上面国内镜像脚本可实现</w:t>
      </w:r>
      <w:r>
        <w:rPr>
          <w:rFonts w:eastAsia="等线" w:ascii="Arial" w:cs="Arial" w:hAnsi="Arial"/>
          <w:b w:val="true"/>
          <w:sz w:val="22"/>
        </w:rPr>
        <w:t>零外网依赖部署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提前下载所有Docker镜像、模型文件至本地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关闭系统所有外网请求、自动更新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配置IP白名单，仅企业内网IP可访问系统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关闭模型联网校验、关闭日志外网上传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开启内网操作日志全记录，留存审计依据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b w:val="true"/>
          <w:sz w:val="36"/>
        </w:rPr>
        <w:t>八、部署完成验收自检清单（交付前必查）</w:t>
      </w:r>
      <w:bookmarkEnd w:id="9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所有容器开机自启正常，无自动停止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DeepSeek模型加载成功，可正常问答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PDF/Word/扫描件OCR解析正常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文档向量化入库无报错，检索精准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多角色权限隔离生效，无越权访问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自动备份任务运行正常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后台密码已修改，默认账号已加固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九、常见商用报错快速解决（售后兜底SOP）</w:t>
      </w:r>
      <w:bookmarkEnd w:id="10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模型加载卡顿</w:t>
      </w:r>
      <w:r>
        <w:rPr>
          <w:rFonts w:eastAsia="等线" w:ascii="Arial" w:cs="Arial" w:hAnsi="Arial"/>
          <w:sz w:val="22"/>
        </w:rPr>
        <w:t>：调低模型温度，关闭多余后台进程，扩容内存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文档解析失败</w:t>
      </w:r>
      <w:r>
        <w:rPr>
          <w:rFonts w:eastAsia="等线" w:ascii="Arial" w:cs="Arial" w:hAnsi="Arial"/>
          <w:sz w:val="22"/>
        </w:rPr>
        <w:t>：优先做OCR清洗，去除破损、加密、水印过载文档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检索不精准</w:t>
      </w:r>
      <w:r>
        <w:rPr>
          <w:rFonts w:eastAsia="等线" w:ascii="Arial" w:cs="Arial" w:hAnsi="Arial"/>
          <w:sz w:val="22"/>
        </w:rPr>
        <w:t>：调整分块大小，清理重复向量数据，重新入库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多人访问卡顿</w:t>
      </w:r>
      <w:r>
        <w:rPr>
          <w:rFonts w:eastAsia="等线" w:ascii="Arial" w:cs="Arial" w:hAnsi="Arial"/>
          <w:sz w:val="22"/>
        </w:rPr>
        <w:t>：调高线程数，清理服务器冗余日志，优化磁盘IO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401792">
    <w:lvl>
      <w:numFmt w:val="bullet"/>
      <w:suff w:val="tab"/>
      <w:lvlText w:val="•"/>
      <w:rPr>
        <w:color w:val="3370ff"/>
      </w:rPr>
    </w:lvl>
  </w:abstractNum>
  <w:abstractNum w:abstractNumId="2401793">
    <w:lvl>
      <w:numFmt w:val="bullet"/>
      <w:suff w:val="tab"/>
      <w:lvlText w:val="•"/>
      <w:rPr>
        <w:color w:val="3370ff"/>
      </w:rPr>
    </w:lvl>
  </w:abstractNum>
  <w:abstractNum w:abstractNumId="2401794">
    <w:lvl>
      <w:numFmt w:val="bullet"/>
      <w:suff w:val="tab"/>
      <w:lvlText w:val="•"/>
      <w:rPr>
        <w:color w:val="3370ff"/>
      </w:rPr>
    </w:lvl>
  </w:abstractNum>
  <w:abstractNum w:abstractNumId="2401795">
    <w:lvl>
      <w:numFmt w:val="bullet"/>
      <w:suff w:val="tab"/>
      <w:lvlText w:val="•"/>
      <w:rPr>
        <w:color w:val="3370ff"/>
      </w:rPr>
    </w:lvl>
  </w:abstractNum>
  <w:abstractNum w:abstractNumId="2401796">
    <w:lvl>
      <w:numFmt w:val="bullet"/>
      <w:suff w:val="tab"/>
      <w:lvlText w:val="•"/>
      <w:rPr>
        <w:color w:val="3370ff"/>
      </w:rPr>
    </w:lvl>
  </w:abstractNum>
  <w:abstractNum w:abstractNumId="2401797">
    <w:lvl>
      <w:numFmt w:val="bullet"/>
      <w:suff w:val="tab"/>
      <w:lvlText w:val="•"/>
      <w:rPr>
        <w:color w:val="3370ff"/>
      </w:rPr>
    </w:lvl>
  </w:abstractNum>
  <w:abstractNum w:abstractNumId="2401798">
    <w:lvl>
      <w:numFmt w:val="bullet"/>
      <w:suff w:val="tab"/>
      <w:lvlText w:val="•"/>
      <w:rPr>
        <w:color w:val="3370ff"/>
      </w:rPr>
    </w:lvl>
  </w:abstractNum>
  <w:abstractNum w:abstractNumId="2401799">
    <w:lvl>
      <w:numFmt w:val="bullet"/>
      <w:suff w:val="tab"/>
      <w:lvlText w:val="•"/>
      <w:rPr>
        <w:color w:val="3370ff"/>
      </w:rPr>
    </w:lvl>
  </w:abstractNum>
  <w:abstractNum w:abstractNumId="2401800">
    <w:lvl>
      <w:numFmt w:val="bullet"/>
      <w:suff w:val="tab"/>
      <w:lvlText w:val="•"/>
      <w:rPr>
        <w:color w:val="3370ff"/>
      </w:rPr>
    </w:lvl>
  </w:abstractNum>
  <w:abstractNum w:abstractNumId="2401801">
    <w:lvl>
      <w:numFmt w:val="bullet"/>
      <w:suff w:val="tab"/>
      <w:lvlText w:val="•"/>
      <w:rPr>
        <w:color w:val="3370ff"/>
      </w:rPr>
    </w:lvl>
  </w:abstractNum>
  <w:abstractNum w:abstractNumId="2401802">
    <w:lvl>
      <w:numFmt w:val="bullet"/>
      <w:suff w:val="tab"/>
      <w:lvlText w:val="•"/>
      <w:rPr>
        <w:color w:val="3370ff"/>
      </w:rPr>
    </w:lvl>
  </w:abstractNum>
  <w:abstractNum w:abstractNumId="2401803">
    <w:lvl>
      <w:numFmt w:val="bullet"/>
      <w:suff w:val="tab"/>
      <w:lvlText w:val="•"/>
      <w:rPr>
        <w:color w:val="3370ff"/>
      </w:rPr>
    </w:lvl>
  </w:abstractNum>
  <w:abstractNum w:abstractNumId="2401804">
    <w:lvl>
      <w:start w:val="1"/>
      <w:numFmt w:val="decimal"/>
      <w:suff w:val="tab"/>
      <w:lvlText w:val="%1."/>
      <w:rPr>
        <w:color w:val="3370ff"/>
      </w:rPr>
    </w:lvl>
  </w:abstractNum>
  <w:abstractNum w:abstractNumId="2401805">
    <w:lvl>
      <w:start w:val="2"/>
      <w:numFmt w:val="decimal"/>
      <w:suff w:val="tab"/>
      <w:lvlText w:val="%1."/>
      <w:rPr>
        <w:color w:val="3370ff"/>
      </w:rPr>
    </w:lvl>
  </w:abstractNum>
  <w:abstractNum w:abstractNumId="2401806">
    <w:lvl>
      <w:start w:val="3"/>
      <w:numFmt w:val="decimal"/>
      <w:suff w:val="tab"/>
      <w:lvlText w:val="%1."/>
      <w:rPr>
        <w:color w:val="3370ff"/>
      </w:rPr>
    </w:lvl>
  </w:abstractNum>
  <w:abstractNum w:abstractNumId="2401807">
    <w:lvl>
      <w:start w:val="4"/>
      <w:numFmt w:val="decimal"/>
      <w:suff w:val="tab"/>
      <w:lvlText w:val="%1."/>
      <w:rPr>
        <w:color w:val="3370ff"/>
      </w:rPr>
    </w:lvl>
  </w:abstractNum>
  <w:abstractNum w:abstractNumId="2401808">
    <w:lvl>
      <w:start w:val="5"/>
      <w:numFmt w:val="decimal"/>
      <w:suff w:val="tab"/>
      <w:lvlText w:val="%1."/>
      <w:rPr>
        <w:color w:val="3370ff"/>
      </w:rPr>
    </w:lvl>
  </w:abstractNum>
  <w:abstractNum w:abstractNumId="2401809">
    <w:lvl>
      <w:numFmt w:val="bullet"/>
      <w:suff w:val="tab"/>
      <w:lvlText w:val="•"/>
      <w:rPr>
        <w:color w:val="3370ff"/>
      </w:rPr>
    </w:lvl>
  </w:abstractNum>
  <w:abstractNum w:abstractNumId="2401810">
    <w:lvl>
      <w:numFmt w:val="bullet"/>
      <w:suff w:val="tab"/>
      <w:lvlText w:val="•"/>
      <w:rPr>
        <w:color w:val="3370ff"/>
      </w:rPr>
    </w:lvl>
  </w:abstractNum>
  <w:abstractNum w:abstractNumId="2401811">
    <w:lvl>
      <w:numFmt w:val="bullet"/>
      <w:suff w:val="tab"/>
      <w:lvlText w:val="•"/>
      <w:rPr>
        <w:color w:val="3370ff"/>
      </w:rPr>
    </w:lvl>
  </w:abstractNum>
  <w:abstractNum w:abstractNumId="2401812">
    <w:lvl>
      <w:numFmt w:val="bullet"/>
      <w:suff w:val="tab"/>
      <w:lvlText w:val="•"/>
      <w:rPr>
        <w:color w:val="3370ff"/>
      </w:rPr>
    </w:lvl>
  </w:abstractNum>
  <w:abstractNum w:abstractNumId="2401813">
    <w:lvl>
      <w:numFmt w:val="bullet"/>
      <w:suff w:val="tab"/>
      <w:lvlText w:val="•"/>
      <w:rPr>
        <w:color w:val="3370ff"/>
      </w:rPr>
    </w:lvl>
  </w:abstractNum>
  <w:abstractNum w:abstractNumId="2401814">
    <w:lvl>
      <w:numFmt w:val="bullet"/>
      <w:suff w:val="tab"/>
      <w:lvlText w:val="•"/>
      <w:rPr>
        <w:color w:val="3370ff"/>
      </w:rPr>
    </w:lvl>
  </w:abstractNum>
  <w:abstractNum w:abstractNumId="2401815">
    <w:lvl>
      <w:numFmt w:val="bullet"/>
      <w:suff w:val="tab"/>
      <w:lvlText w:val="•"/>
      <w:rPr>
        <w:color w:val="3370ff"/>
      </w:rPr>
    </w:lvl>
  </w:abstractNum>
  <w:abstractNum w:abstractNumId="2401816">
    <w:lvl>
      <w:numFmt w:val="bullet"/>
      <w:suff w:val="tab"/>
      <w:lvlText w:val="•"/>
      <w:rPr>
        <w:color w:val="3370ff"/>
      </w:rPr>
    </w:lvl>
  </w:abstractNum>
  <w:abstractNum w:abstractNumId="2401817">
    <w:lvl>
      <w:numFmt w:val="bullet"/>
      <w:suff w:val="tab"/>
      <w:lvlText w:val="•"/>
      <w:rPr>
        <w:color w:val="3370ff"/>
      </w:rPr>
    </w:lvl>
  </w:abstractNum>
  <w:abstractNum w:abstractNumId="2401818">
    <w:lvl>
      <w:numFmt w:val="bullet"/>
      <w:suff w:val="tab"/>
      <w:lvlText w:val="•"/>
      <w:rPr>
        <w:color w:val="3370ff"/>
      </w:rPr>
    </w:lvl>
  </w:abstractNum>
  <w:abstractNum w:abstractNumId="2401819">
    <w:lvl>
      <w:numFmt w:val="bullet"/>
      <w:suff w:val="tab"/>
      <w:lvlText w:val="•"/>
      <w:rPr>
        <w:color w:val="3370ff"/>
      </w:rPr>
    </w:lvl>
  </w:abstractNum>
  <w:num w:numId="1">
    <w:abstractNumId w:val="2401792"/>
  </w:num>
  <w:num w:numId="2">
    <w:abstractNumId w:val="2401793"/>
  </w:num>
  <w:num w:numId="3">
    <w:abstractNumId w:val="2401794"/>
  </w:num>
  <w:num w:numId="4">
    <w:abstractNumId w:val="2401795"/>
  </w:num>
  <w:num w:numId="5">
    <w:abstractNumId w:val="2401796"/>
  </w:num>
  <w:num w:numId="6">
    <w:abstractNumId w:val="2401797"/>
  </w:num>
  <w:num w:numId="7">
    <w:abstractNumId w:val="2401798"/>
  </w:num>
  <w:num w:numId="8">
    <w:abstractNumId w:val="2401799"/>
  </w:num>
  <w:num w:numId="9">
    <w:abstractNumId w:val="2401800"/>
  </w:num>
  <w:num w:numId="10">
    <w:abstractNumId w:val="2401801"/>
  </w:num>
  <w:num w:numId="11">
    <w:abstractNumId w:val="2401802"/>
  </w:num>
  <w:num w:numId="12">
    <w:abstractNumId w:val="2401803"/>
  </w:num>
  <w:num w:numId="13">
    <w:abstractNumId w:val="2401804"/>
  </w:num>
  <w:num w:numId="14">
    <w:abstractNumId w:val="2401805"/>
  </w:num>
  <w:num w:numId="15">
    <w:abstractNumId w:val="2401806"/>
  </w:num>
  <w:num w:numId="16">
    <w:abstractNumId w:val="2401807"/>
  </w:num>
  <w:num w:numId="17">
    <w:abstractNumId w:val="2401808"/>
  </w:num>
  <w:num w:numId="18">
    <w:abstractNumId w:val="2401809"/>
  </w:num>
  <w:num w:numId="19">
    <w:abstractNumId w:val="2401810"/>
  </w:num>
  <w:num w:numId="20">
    <w:abstractNumId w:val="2401811"/>
  </w:num>
  <w:num w:numId="21">
    <w:abstractNumId w:val="2401812"/>
  </w:num>
  <w:num w:numId="22">
    <w:abstractNumId w:val="2401813"/>
  </w:num>
  <w:num w:numId="23">
    <w:abstractNumId w:val="2401814"/>
  </w:num>
  <w:num w:numId="24">
    <w:abstractNumId w:val="2401815"/>
  </w:num>
  <w:num w:numId="25">
    <w:abstractNumId w:val="2401816"/>
  </w:num>
  <w:num w:numId="26">
    <w:abstractNumId w:val="2401817"/>
  </w:num>
  <w:num w:numId="27">
    <w:abstractNumId w:val="2401818"/>
  </w:num>
  <w:num w:numId="28">
    <w:abstractNumId w:val="2401819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2026-05-31T14:28:41Z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{"Label":"1","ContentProducer":"001191110102MACQD9K64010000","ProduceID":"7646062751416372435","ReservedCode1":"","ContentPropagator":"","PropagateID":"","ReservedCode2":""}</vt:lpwstr>
  </property>
</Properties>
</file>